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B5" w:rsidRPr="009C7F24" w:rsidRDefault="00FA1FB5" w:rsidP="00FA1FB5">
      <w:pPr>
        <w:widowControl/>
        <w:tabs>
          <w:tab w:val="left" w:pos="708"/>
          <w:tab w:val="center" w:pos="4536"/>
          <w:tab w:val="right" w:pos="9072"/>
        </w:tabs>
        <w:autoSpaceDN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x-none" w:bidi="ar-SA"/>
        </w:rPr>
      </w:pPr>
      <w:r w:rsidRPr="009C7F24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 w:bidi="ar-SA"/>
        </w:rPr>
        <w:drawing>
          <wp:inline distT="0" distB="0" distL="0" distR="0" wp14:anchorId="690B1DC7">
            <wp:extent cx="685800" cy="80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FB5" w:rsidRPr="009C7F24" w:rsidRDefault="00FA1FB5" w:rsidP="00FA1FB5">
      <w:pPr>
        <w:widowControl/>
        <w:autoSpaceDN/>
        <w:ind w:firstLine="709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26"/>
          <w:szCs w:val="26"/>
          <w:lang w:eastAsia="ru-RU" w:bidi="ar-SA"/>
        </w:rPr>
      </w:pPr>
      <w:r w:rsidRPr="009C7F24">
        <w:rPr>
          <w:rFonts w:ascii="Times New Roman" w:eastAsia="Times New Roman" w:hAnsi="Times New Roman" w:cs="Times New Roman"/>
          <w:b/>
          <w:spacing w:val="20"/>
          <w:kern w:val="0"/>
          <w:sz w:val="26"/>
          <w:szCs w:val="26"/>
          <w:lang w:eastAsia="ru-RU" w:bidi="ar-SA"/>
        </w:rPr>
        <w:t>СОВЕТ НАРОДНЫХ ДЕПУТАТОВ</w:t>
      </w:r>
    </w:p>
    <w:p w:rsidR="00FA1FB5" w:rsidRPr="009C7F24" w:rsidRDefault="00FA1FB5" w:rsidP="00FA1FB5">
      <w:pPr>
        <w:widowControl/>
        <w:tabs>
          <w:tab w:val="left" w:pos="708"/>
          <w:tab w:val="center" w:pos="4536"/>
          <w:tab w:val="right" w:pos="9072"/>
        </w:tabs>
        <w:autoSpaceDN/>
        <w:ind w:firstLine="709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26"/>
          <w:szCs w:val="26"/>
          <w:lang w:val="x-none" w:eastAsia="x-none" w:bidi="ar-SA"/>
        </w:rPr>
      </w:pPr>
      <w:r w:rsidRPr="009C7F24">
        <w:rPr>
          <w:rFonts w:ascii="Times New Roman" w:eastAsia="Times New Roman" w:hAnsi="Times New Roman" w:cs="Times New Roman"/>
          <w:b/>
          <w:spacing w:val="20"/>
          <w:kern w:val="0"/>
          <w:sz w:val="26"/>
          <w:szCs w:val="26"/>
          <w:lang w:eastAsia="x-none" w:bidi="ar-SA"/>
        </w:rPr>
        <w:t>НИЖНЕКАМЕНСКОГО</w:t>
      </w:r>
      <w:r w:rsidRPr="009C7F24">
        <w:rPr>
          <w:rFonts w:ascii="Times New Roman" w:eastAsia="Times New Roman" w:hAnsi="Times New Roman" w:cs="Times New Roman"/>
          <w:b/>
          <w:spacing w:val="20"/>
          <w:kern w:val="0"/>
          <w:sz w:val="26"/>
          <w:szCs w:val="26"/>
          <w:lang w:val="x-none" w:eastAsia="x-none" w:bidi="ar-SA"/>
        </w:rPr>
        <w:t xml:space="preserve"> СЕЛЬСКОГО ПОСЕЛЕНИЯ</w:t>
      </w:r>
    </w:p>
    <w:p w:rsidR="00FA1FB5" w:rsidRPr="009C7F24" w:rsidRDefault="00FA1FB5" w:rsidP="00FA1FB5">
      <w:pPr>
        <w:widowControl/>
        <w:tabs>
          <w:tab w:val="left" w:pos="708"/>
          <w:tab w:val="center" w:pos="4536"/>
          <w:tab w:val="right" w:pos="9072"/>
        </w:tabs>
        <w:autoSpaceDN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 w:bidi="ar-SA"/>
        </w:rPr>
      </w:pPr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 w:bidi="ar-SA"/>
        </w:rPr>
        <w:t>ТАЛОВСКОГО МУНИЦИПАЛЬНОГО РАЙОНА</w:t>
      </w:r>
    </w:p>
    <w:p w:rsidR="00FA1FB5" w:rsidRPr="009C7F24" w:rsidRDefault="00FA1FB5" w:rsidP="00FA1FB5">
      <w:pPr>
        <w:widowControl/>
        <w:tabs>
          <w:tab w:val="left" w:pos="708"/>
          <w:tab w:val="center" w:pos="4536"/>
          <w:tab w:val="right" w:pos="9072"/>
        </w:tabs>
        <w:autoSpaceDN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 w:bidi="ar-SA"/>
        </w:rPr>
      </w:pPr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 w:bidi="ar-SA"/>
        </w:rPr>
        <w:t>ВОРОНЕЖСКОЙ ОБЛАСТИ</w:t>
      </w:r>
    </w:p>
    <w:p w:rsidR="00FA1FB5" w:rsidRPr="009C7F24" w:rsidRDefault="00FA1FB5" w:rsidP="00FA1FB5">
      <w:pPr>
        <w:widowControl/>
        <w:tabs>
          <w:tab w:val="left" w:pos="708"/>
          <w:tab w:val="center" w:pos="4536"/>
          <w:tab w:val="right" w:pos="9072"/>
        </w:tabs>
        <w:autoSpaceDN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 w:bidi="ar-SA"/>
        </w:rPr>
      </w:pPr>
    </w:p>
    <w:p w:rsidR="00FA1FB5" w:rsidRPr="009C7F24" w:rsidRDefault="00FA1FB5" w:rsidP="00FA1FB5">
      <w:pPr>
        <w:widowControl/>
        <w:tabs>
          <w:tab w:val="left" w:pos="708"/>
          <w:tab w:val="center" w:pos="4536"/>
          <w:tab w:val="center" w:pos="5032"/>
          <w:tab w:val="right" w:pos="9072"/>
        </w:tabs>
        <w:autoSpaceDN/>
        <w:ind w:firstLine="709"/>
        <w:jc w:val="center"/>
        <w:rPr>
          <w:rFonts w:ascii="Times New Roman" w:eastAsia="Times New Roman" w:hAnsi="Times New Roman" w:cs="Times New Roman"/>
          <w:b/>
          <w:spacing w:val="20"/>
          <w:kern w:val="0"/>
          <w:sz w:val="26"/>
          <w:szCs w:val="26"/>
          <w:lang w:val="x-none" w:eastAsia="x-none" w:bidi="ar-SA"/>
        </w:rPr>
      </w:pPr>
      <w:r w:rsidRPr="009C7F24">
        <w:rPr>
          <w:rFonts w:ascii="Times New Roman" w:eastAsia="Times New Roman" w:hAnsi="Times New Roman" w:cs="Times New Roman"/>
          <w:b/>
          <w:spacing w:val="20"/>
          <w:kern w:val="0"/>
          <w:sz w:val="26"/>
          <w:szCs w:val="26"/>
          <w:lang w:val="x-none" w:eastAsia="x-none" w:bidi="ar-SA"/>
        </w:rPr>
        <w:t>РЕШЕНИЕ</w:t>
      </w:r>
    </w:p>
    <w:p w:rsidR="00FA1FB5" w:rsidRPr="009C7F24" w:rsidRDefault="00FA1FB5" w:rsidP="00FA1FB5">
      <w:pPr>
        <w:widowControl/>
        <w:tabs>
          <w:tab w:val="left" w:pos="708"/>
          <w:tab w:val="center" w:pos="4536"/>
          <w:tab w:val="right" w:pos="9072"/>
        </w:tabs>
        <w:autoSpaceDN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val="x-none" w:eastAsia="x-none" w:bidi="ar-SA"/>
        </w:rPr>
      </w:pPr>
    </w:p>
    <w:p w:rsidR="00FA1FB5" w:rsidRPr="009C7F24" w:rsidRDefault="00FA1FB5" w:rsidP="00FA1FB5">
      <w:pPr>
        <w:widowControl/>
        <w:shd w:val="clear" w:color="auto" w:fill="FFFFFF"/>
        <w:tabs>
          <w:tab w:val="left" w:pos="5760"/>
        </w:tabs>
        <w:autoSpaceDN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</w:pPr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>от</w:t>
      </w:r>
      <w:r w:rsidR="008B15F1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 xml:space="preserve"> 10 ноября</w:t>
      </w:r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 xml:space="preserve"> 2023 года № </w:t>
      </w:r>
      <w:r w:rsidR="008B15F1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>86</w:t>
      </w:r>
    </w:p>
    <w:p w:rsidR="00FA1FB5" w:rsidRPr="009C7F24" w:rsidRDefault="00FA1FB5" w:rsidP="00FA1FB5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9C7F2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п. Нижняя Каменка</w:t>
      </w:r>
    </w:p>
    <w:p w:rsidR="00E114AA" w:rsidRPr="009C7F24" w:rsidRDefault="00E114AA" w:rsidP="001C7EAA">
      <w:pPr>
        <w:pStyle w:val="standardcxspmiddle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1C7EAA" w:rsidRPr="009C7F24" w:rsidRDefault="001C7EAA" w:rsidP="001C7EAA">
      <w:pPr>
        <w:pStyle w:val="standardcxspmiddle"/>
        <w:widowControl w:val="0"/>
        <w:spacing w:before="0" w:beforeAutospacing="0" w:after="0" w:afterAutospacing="0"/>
        <w:ind w:right="3824"/>
        <w:jc w:val="both"/>
        <w:rPr>
          <w:b/>
          <w:sz w:val="26"/>
          <w:szCs w:val="26"/>
        </w:rPr>
      </w:pPr>
      <w:r w:rsidRPr="009C7F24">
        <w:rPr>
          <w:b/>
          <w:sz w:val="26"/>
          <w:szCs w:val="26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9C7F24">
        <w:rPr>
          <w:b/>
          <w:sz w:val="26"/>
          <w:szCs w:val="26"/>
        </w:rPr>
        <w:t>волонтерству</w:t>
      </w:r>
      <w:proofErr w:type="spellEnd"/>
      <w:r w:rsidRPr="009C7F24">
        <w:rPr>
          <w:b/>
          <w:sz w:val="26"/>
          <w:szCs w:val="26"/>
        </w:rPr>
        <w:t>) на территории Нижнекаменского сельского поселения</w:t>
      </w:r>
    </w:p>
    <w:p w:rsidR="00E114AA" w:rsidRPr="009C7F24" w:rsidRDefault="00E114AA" w:rsidP="001C7EAA">
      <w:pPr>
        <w:pStyle w:val="standardcxspmiddle"/>
        <w:widowControl w:val="0"/>
        <w:spacing w:before="0" w:beforeAutospacing="0" w:after="0" w:afterAutospacing="0"/>
        <w:ind w:right="3824" w:firstLine="709"/>
        <w:jc w:val="both"/>
        <w:rPr>
          <w:b/>
          <w:sz w:val="26"/>
          <w:szCs w:val="26"/>
        </w:rPr>
      </w:pPr>
    </w:p>
    <w:p w:rsidR="00B9422F" w:rsidRPr="00B9422F" w:rsidRDefault="00B9422F" w:rsidP="00B9422F">
      <w:pPr>
        <w:widowControl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волонтерстве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(наименование муниципального образования в соответствии с уставом муниципального образования), руководствуясь Уставом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Нижнекаменского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Совет народных депутатов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Нижнекаменского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поселения, решил: </w:t>
      </w:r>
    </w:p>
    <w:p w:rsidR="00B9422F" w:rsidRPr="00B9422F" w:rsidRDefault="00B9422F" w:rsidP="00B9422F">
      <w:pPr>
        <w:widowControl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9422F" w:rsidRPr="00B9422F" w:rsidRDefault="00B9422F" w:rsidP="00B9422F">
      <w:pPr>
        <w:widowControl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волонтерству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) на территории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 (прилагается).</w:t>
      </w:r>
    </w:p>
    <w:p w:rsidR="00B9422F" w:rsidRPr="00B9422F" w:rsidRDefault="00B9422F" w:rsidP="00B9422F">
      <w:pPr>
        <w:widowControl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2. Настоящее решение вступает в силу после дня его официального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обнародования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B9422F" w:rsidRPr="00B9422F" w:rsidRDefault="00B9422F" w:rsidP="00B9422F">
      <w:pPr>
        <w:widowControl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3. Контроль за исполнением настоящего решения оставляю за собой. </w:t>
      </w:r>
    </w:p>
    <w:p w:rsidR="001C7EAA" w:rsidRPr="009C7F24" w:rsidRDefault="001C7EAA" w:rsidP="00E114AA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tbl>
      <w:tblPr>
        <w:tblW w:w="9245" w:type="dxa"/>
        <w:tblInd w:w="108" w:type="dxa"/>
        <w:tblLook w:val="04A0" w:firstRow="1" w:lastRow="0" w:firstColumn="1" w:lastColumn="0" w:noHBand="0" w:noVBand="1"/>
      </w:tblPr>
      <w:tblGrid>
        <w:gridCol w:w="3935"/>
        <w:gridCol w:w="5310"/>
      </w:tblGrid>
      <w:tr w:rsidR="001C7EAA" w:rsidRPr="001C7EAA" w:rsidTr="001C7EAA">
        <w:tc>
          <w:tcPr>
            <w:tcW w:w="3935" w:type="dxa"/>
            <w:hideMark/>
          </w:tcPr>
          <w:p w:rsidR="001C7EAA" w:rsidRPr="001C7EAA" w:rsidRDefault="001C7EAA" w:rsidP="001C0204">
            <w:pPr>
              <w:widowControl/>
              <w:suppressAutoHyphens w:val="0"/>
              <w:autoSpaceDN/>
              <w:ind w:left="-7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1C7E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Глава Нижнекаменского</w:t>
            </w:r>
          </w:p>
          <w:p w:rsidR="001C7EAA" w:rsidRPr="001C7EAA" w:rsidRDefault="001C7EAA" w:rsidP="001C0204">
            <w:pPr>
              <w:widowControl/>
              <w:suppressAutoHyphens w:val="0"/>
              <w:autoSpaceDN/>
              <w:ind w:left="-74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1C7E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сельского поселения</w:t>
            </w:r>
          </w:p>
        </w:tc>
        <w:tc>
          <w:tcPr>
            <w:tcW w:w="5310" w:type="dxa"/>
          </w:tcPr>
          <w:p w:rsidR="001C7EAA" w:rsidRPr="001C7EAA" w:rsidRDefault="001C7EAA" w:rsidP="001C7EAA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1C7EAA" w:rsidRPr="001C7EAA" w:rsidRDefault="001C7EAA" w:rsidP="001C7EAA">
            <w:pPr>
              <w:widowControl/>
              <w:suppressAutoHyphens w:val="0"/>
              <w:autoSpaceDN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1C7EA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Н.Н. Турищева </w:t>
            </w:r>
          </w:p>
        </w:tc>
      </w:tr>
    </w:tbl>
    <w:p w:rsidR="001C7EAA" w:rsidRPr="009C7F24" w:rsidRDefault="001C7EAA">
      <w:r w:rsidRPr="009C7F24">
        <w:br w:type="page"/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F30D6D" w:rsidRPr="009C7F24" w:rsidTr="001C7EAA">
        <w:tc>
          <w:tcPr>
            <w:tcW w:w="5353" w:type="dxa"/>
          </w:tcPr>
          <w:p w:rsidR="00F30D6D" w:rsidRPr="009C7F24" w:rsidRDefault="00F30D6D" w:rsidP="000E34C5">
            <w:pPr>
              <w:jc w:val="right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9C7F2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br w:type="page"/>
            </w:r>
            <w:r w:rsidRPr="009C7F24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394" w:type="dxa"/>
          </w:tcPr>
          <w:p w:rsidR="001C7EAA" w:rsidRPr="009C7F24" w:rsidRDefault="001C7EAA" w:rsidP="001C7EAA">
            <w:pPr>
              <w:ind w:left="3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F24">
              <w:rPr>
                <w:rFonts w:ascii="Times New Roman" w:hAnsi="Times New Roman"/>
                <w:color w:val="000000"/>
                <w:sz w:val="26"/>
                <w:szCs w:val="26"/>
              </w:rPr>
              <w:t>Утвержден</w:t>
            </w:r>
          </w:p>
          <w:p w:rsidR="001C7EAA" w:rsidRPr="009C7F24" w:rsidRDefault="001C7EAA" w:rsidP="001C7EAA">
            <w:pPr>
              <w:ind w:left="3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решением Совета народных депутатов Нижнекаменского сельского поселения </w:t>
            </w:r>
          </w:p>
          <w:p w:rsidR="001C7EAA" w:rsidRPr="009C7F24" w:rsidRDefault="001C7EAA" w:rsidP="001C7EAA">
            <w:pPr>
              <w:ind w:left="3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7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8B15F1">
              <w:rPr>
                <w:rFonts w:ascii="Times New Roman" w:hAnsi="Times New Roman"/>
                <w:color w:val="000000"/>
                <w:sz w:val="26"/>
                <w:szCs w:val="26"/>
              </w:rPr>
              <w:t>10.11.2023</w:t>
            </w:r>
            <w:r w:rsidRPr="009C7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  <w:r w:rsidR="008B15F1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  <w:p w:rsidR="00F30D6D" w:rsidRPr="009C7F24" w:rsidRDefault="00F30D6D" w:rsidP="00090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7EAA" w:rsidRPr="009C7F24" w:rsidRDefault="001C7EAA" w:rsidP="001C7EAA">
      <w:pPr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Положение об оказании поддержки благотворительной деятельности и добровольчеству (</w:t>
      </w:r>
      <w:proofErr w:type="spellStart"/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волонтерству</w:t>
      </w:r>
      <w:proofErr w:type="spellEnd"/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) </w:t>
      </w:r>
    </w:p>
    <w:p w:rsidR="006A3F01" w:rsidRPr="009C7F24" w:rsidRDefault="001C7EAA" w:rsidP="001C7EAA">
      <w:pPr>
        <w:widowControl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C7F2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на территории Нижнекаменского сельского поселения</w:t>
      </w:r>
    </w:p>
    <w:p w:rsidR="001C7EAA" w:rsidRPr="009C7F24" w:rsidRDefault="001C7EAA" w:rsidP="00B9422F">
      <w:pPr>
        <w:widowControl/>
        <w:autoSpaceDE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Глава 1. Общие положения</w:t>
      </w: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9422F" w:rsidRPr="00B9422F" w:rsidRDefault="00B9422F" w:rsidP="00B9422F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 (далее –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B9422F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муниципального образования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2. В соответствии со статьей 5 Федерального закона от 11.08.1995 №135-ФЗ «О благотворительной деятельности и добровольчестве (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волонтерстве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)»: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</w:t>
      </w:r>
      <w:proofErr w:type="gram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путем поддержки</w:t>
      </w:r>
      <w:proofErr w:type="gram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благополучатели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3. Муниципальная поддержка благотворительной и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1)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2) признания социальной значимости благотворительной деятельности и добровольческой (волонтерской) деятельности;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3) взаимодействия органов местного самоуправления муниципального образования и участников благотворительной и добровольческой (волонтерской) деятельности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муниципального образования полномочий в сфере муниципальной поддержки;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5) гласности и открытости информации о муниципальной поддержке;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7) широкого распространения информации о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8) адресной направленности благотворительной и добровольческой (волонтерской) деятельности, включая социальную поддержку отдельных категорий граждан.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Глава 2. </w:t>
      </w: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Направления и формы муниципальной поддержки.</w:t>
      </w: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Меры поощрения в сфере благотворительной и</w:t>
      </w: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добровольческой (волонтерской) деятельности</w:t>
      </w: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9422F" w:rsidRPr="00B9422F" w:rsidRDefault="00B9422F" w:rsidP="00B9422F">
      <w:pPr>
        <w:widowControl/>
        <w:autoSpaceDE w:val="0"/>
        <w:ind w:firstLine="709"/>
        <w:jc w:val="both"/>
        <w:outlineLvl w:val="0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4.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1) развитие и популяризация благотворительной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 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добровольческой (волонтерской)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деятельности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, повышение доверия граждан к благотворительной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 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добровольческой (волонтерской)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деятельности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;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2) создание условий адресности благотворительной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 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добровольческой (волонтерской)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деятельности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;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3) содействие развитию форм благотворительной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 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добровольческой (волонтерской)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деятельности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;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и 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добровольческой (волонтерской)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деятельности, включая представление и использование данных </w:t>
      </w:r>
      <w:r w:rsidRPr="00B9422F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ar-SA"/>
        </w:rPr>
        <w:t>единой информационной системы в сфере развития добровольчества (</w:t>
      </w:r>
      <w:proofErr w:type="spellStart"/>
      <w:r w:rsidRPr="00B9422F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ar-SA"/>
        </w:rPr>
        <w:t>волонтерства</w:t>
      </w:r>
      <w:proofErr w:type="spellEnd"/>
      <w:r w:rsidRPr="00B9422F">
        <w:rPr>
          <w:rFonts w:ascii="Times New Roman" w:eastAsia="Arial" w:hAnsi="Times New Roman" w:cs="Times New Roman"/>
          <w:sz w:val="26"/>
          <w:szCs w:val="26"/>
          <w:shd w:val="clear" w:color="auto" w:fill="FFFFFF"/>
          <w:lang w:bidi="ar-SA"/>
        </w:rPr>
        <w:t>) «Добровольцы России»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;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5) формирование координационных органов по поддержке добровольчества (</w:t>
      </w:r>
      <w:proofErr w:type="spellStart"/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волонтерства</w:t>
      </w:r>
      <w:proofErr w:type="spellEnd"/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), а также развитие сотрудничества органов местного самоуправления муниципального образования и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участников благотворительной и 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добровольческой (волонтерской) </w:t>
      </w: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деятельности</w:t>
      </w: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6. Органы местного самоуправления муниципального образования оказывают муниципальную поддержку в следующих формах: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B9422F" w:rsidRPr="00B9422F" w:rsidRDefault="00B9422F" w:rsidP="00B9422F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B9422F">
        <w:rPr>
          <w:rFonts w:ascii="Times New Roman" w:eastAsia="Arial" w:hAnsi="Times New Roman" w:cs="Times New Roman"/>
          <w:sz w:val="26"/>
          <w:szCs w:val="26"/>
          <w:lang w:bidi="ar-SA"/>
        </w:rPr>
        <w:t>4) иные формы, не противоречащие законодательству Российской Федерации.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1) присвоение почетных званий муниципального образования;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2) награждение Почетной грамотой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поселения, Почетной грамотой Главы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области, Почетной грамотой администрации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3) награждение благодарностью Главы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области, благодарностью администрации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4) награждение благодарственным письмом Главы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области, благодарственным письмом администрации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5) иные меры поощрения, предусмотренные законодательством Российской Федерации.</w:t>
      </w:r>
    </w:p>
    <w:p w:rsidR="00B9422F" w:rsidRPr="00B9422F" w:rsidRDefault="00B9422F" w:rsidP="00B9422F">
      <w:pPr>
        <w:widowControl/>
        <w:autoSpaceDE w:val="0"/>
        <w:ind w:firstLine="709"/>
        <w:jc w:val="both"/>
        <w:outlineLvl w:val="0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Глава 3. </w:t>
      </w: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Совет по поддержке благотворительной и добровольческой (волонтерской) деятельности в муниципальном образовании</w:t>
      </w:r>
    </w:p>
    <w:p w:rsidR="00B9422F" w:rsidRPr="00B9422F" w:rsidRDefault="00B9422F" w:rsidP="00B9422F">
      <w:pPr>
        <w:keepNext/>
        <w:widowControl/>
        <w:suppressAutoHyphens w:val="0"/>
        <w:autoSpaceDE w:val="0"/>
        <w:autoSpaceDN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8. 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 при местной администрации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 (далее – Совет).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Решения Совета носят рекомендательный характер.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 Состав Совета и положение о нем утверждаются правовыми актами местной администрации </w:t>
      </w:r>
      <w:proofErr w:type="spellStart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Старинского</w:t>
      </w:r>
      <w:proofErr w:type="spellEnd"/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сельского поселения Каширского муниципального района Воронежской области.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 Основными направлениями деятельности Совета являются: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suppressAutoHyphens w:val="0"/>
        <w:autoSpaceDE w:val="0"/>
        <w:autoSpaceDN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B9422F" w:rsidRPr="00B9422F" w:rsidRDefault="00B9422F" w:rsidP="00B9422F">
      <w:pPr>
        <w:widowControl/>
        <w:suppressAutoHyphens w:val="0"/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942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9) иные направления, установленные положением о Совете.</w:t>
      </w:r>
      <w:bookmarkStart w:id="0" w:name="_GoBack"/>
      <w:bookmarkEnd w:id="0"/>
    </w:p>
    <w:sectPr w:rsidR="00B9422F" w:rsidRPr="00B9422F" w:rsidSect="001C7EAA">
      <w:footerReference w:type="even" r:id="rId8"/>
      <w:footerReference w:type="default" r:id="rId9"/>
      <w:headerReference w:type="first" r:id="rId10"/>
      <w:pgSz w:w="11906" w:h="16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81" w:rsidRDefault="004D2F81">
      <w:r>
        <w:separator/>
      </w:r>
    </w:p>
  </w:endnote>
  <w:endnote w:type="continuationSeparator" w:id="0">
    <w:p w:rsidR="004D2F81" w:rsidRDefault="004D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D17BFB" w:rsidP="000E34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D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D28" w:rsidRDefault="001F5D28" w:rsidP="000E34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 w:rsidP="000E3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81" w:rsidRDefault="004D2F81">
      <w:r>
        <w:separator/>
      </w:r>
    </w:p>
  </w:footnote>
  <w:footnote w:type="continuationSeparator" w:id="0">
    <w:p w:rsidR="004D2F81" w:rsidRDefault="004D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1F5D28">
    <w:pPr>
      <w:pStyle w:val="a9"/>
      <w:jc w:val="center"/>
    </w:pPr>
  </w:p>
  <w:p w:rsidR="001F5D28" w:rsidRDefault="001F5D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6C"/>
    <w:rsid w:val="0001059C"/>
    <w:rsid w:val="000364D0"/>
    <w:rsid w:val="0006455D"/>
    <w:rsid w:val="0006609B"/>
    <w:rsid w:val="00073EF0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0204"/>
    <w:rsid w:val="001C7C5C"/>
    <w:rsid w:val="001C7EAA"/>
    <w:rsid w:val="001D6481"/>
    <w:rsid w:val="001F5D28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D2F81"/>
    <w:rsid w:val="004D375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5590"/>
    <w:rsid w:val="005B68BC"/>
    <w:rsid w:val="005C161C"/>
    <w:rsid w:val="005D0019"/>
    <w:rsid w:val="005E2A78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4459A"/>
    <w:rsid w:val="007475F1"/>
    <w:rsid w:val="0075166B"/>
    <w:rsid w:val="007662AE"/>
    <w:rsid w:val="0078104F"/>
    <w:rsid w:val="00781FEB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46492"/>
    <w:rsid w:val="008545DB"/>
    <w:rsid w:val="00873B62"/>
    <w:rsid w:val="008911BE"/>
    <w:rsid w:val="008940F4"/>
    <w:rsid w:val="0089452A"/>
    <w:rsid w:val="008973C7"/>
    <w:rsid w:val="008A5001"/>
    <w:rsid w:val="008B15F1"/>
    <w:rsid w:val="008D5994"/>
    <w:rsid w:val="008F39BE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3ED1"/>
    <w:rsid w:val="00966CCC"/>
    <w:rsid w:val="00981941"/>
    <w:rsid w:val="00986E3B"/>
    <w:rsid w:val="00990C18"/>
    <w:rsid w:val="00991AA9"/>
    <w:rsid w:val="009C7F24"/>
    <w:rsid w:val="009D0AB6"/>
    <w:rsid w:val="009D279D"/>
    <w:rsid w:val="009D3391"/>
    <w:rsid w:val="009E1311"/>
    <w:rsid w:val="009E188F"/>
    <w:rsid w:val="009F1863"/>
    <w:rsid w:val="009F79CA"/>
    <w:rsid w:val="00A040BA"/>
    <w:rsid w:val="00A200F4"/>
    <w:rsid w:val="00A23CE4"/>
    <w:rsid w:val="00A31E00"/>
    <w:rsid w:val="00A33180"/>
    <w:rsid w:val="00A54CAE"/>
    <w:rsid w:val="00A602CA"/>
    <w:rsid w:val="00A66AF3"/>
    <w:rsid w:val="00A76261"/>
    <w:rsid w:val="00A977B1"/>
    <w:rsid w:val="00AA3D9E"/>
    <w:rsid w:val="00AC3B31"/>
    <w:rsid w:val="00AE5853"/>
    <w:rsid w:val="00AE6E24"/>
    <w:rsid w:val="00AF117A"/>
    <w:rsid w:val="00B1440E"/>
    <w:rsid w:val="00B25667"/>
    <w:rsid w:val="00B266D1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422F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74F8"/>
    <w:rsid w:val="00C65CE2"/>
    <w:rsid w:val="00C814FB"/>
    <w:rsid w:val="00C959F2"/>
    <w:rsid w:val="00CA0F9F"/>
    <w:rsid w:val="00CB3651"/>
    <w:rsid w:val="00CB6AFB"/>
    <w:rsid w:val="00CB6D87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0510B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83B13"/>
    <w:rsid w:val="00F92353"/>
    <w:rsid w:val="00F97F3D"/>
    <w:rsid w:val="00FA1A14"/>
    <w:rsid w:val="00FA1FB5"/>
    <w:rsid w:val="00FB3272"/>
    <w:rsid w:val="00FB340E"/>
    <w:rsid w:val="00FC5A33"/>
    <w:rsid w:val="00FD0FB1"/>
    <w:rsid w:val="00FD11C7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C3DD8-6BD7-464E-BB2D-D298B5C0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uiPriority w:val="99"/>
    <w:rsid w:val="00F92353"/>
    <w:rPr>
      <w:lang w:val="ru-RU" w:eastAsia="ru-RU" w:bidi="ar-SA"/>
    </w:rPr>
  </w:style>
  <w:style w:type="character" w:styleId="a8">
    <w:name w:val="footnote reference"/>
    <w:uiPriority w:val="99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rsid w:val="0036081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2F79-60A7-4CCA-B6A8-6D03813C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10445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consultantplus://offline/ref=A1CE9FB54C04BDED64F877660E37A92AA91692A32102D67D505FD24C20AB59F11FAF5CABs0b9D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consultantplus://offline/ref=A1CE9FB54C04BDED64F877660E37A92AAA1192A1210CD67D505FD24C20sAbBD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User</cp:lastModifiedBy>
  <cp:revision>11</cp:revision>
  <cp:lastPrinted>2019-08-15T02:21:00Z</cp:lastPrinted>
  <dcterms:created xsi:type="dcterms:W3CDTF">2023-11-01T13:43:00Z</dcterms:created>
  <dcterms:modified xsi:type="dcterms:W3CDTF">2023-11-09T08:07:00Z</dcterms:modified>
</cp:coreProperties>
</file>